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olor w:val="1966A7"/>
          <w:sz w:val="36"/>
          <w:szCs w:val="36"/>
        </w:rPr>
      </w:pPr>
      <w:r>
        <w:rPr>
          <w:rFonts w:hint="eastAsia" w:ascii="微软雅黑" w:hAnsi="微软雅黑" w:eastAsia="微软雅黑"/>
          <w:color w:val="1966A7"/>
          <w:sz w:val="36"/>
          <w:szCs w:val="36"/>
        </w:rPr>
        <w:t>关于印发深化医药卫生体制改革2023年下半年重点工作任务的通知</w:t>
      </w:r>
    </w:p>
    <w:p>
      <w:pPr>
        <w:pStyle w:val="2"/>
        <w:spacing w:before="0" w:beforeAutospacing="0" w:after="0" w:afterAutospacing="0"/>
        <w:jc w:val="center"/>
        <w:rPr>
          <w:rFonts w:hint="eastAsia" w:ascii="仿宋" w:hAnsi="仿宋" w:eastAsia="仿宋"/>
          <w:color w:val="484848"/>
          <w:sz w:val="32"/>
          <w:szCs w:val="32"/>
        </w:rPr>
      </w:pPr>
      <w:r>
        <w:rPr>
          <w:rFonts w:hint="eastAsia" w:ascii="仿宋" w:hAnsi="仿宋" w:eastAsia="仿宋"/>
          <w:color w:val="484848"/>
          <w:sz w:val="32"/>
          <w:szCs w:val="32"/>
        </w:rPr>
        <w:t>国卫体改发〔2023〕23号</w:t>
      </w:r>
    </w:p>
    <w:p>
      <w:pPr>
        <w:pStyle w:val="2"/>
        <w:spacing w:before="0" w:beforeAutospacing="0" w:after="0" w:afterAutospacing="0"/>
        <w:jc w:val="both"/>
        <w:rPr>
          <w:rFonts w:hint="eastAsia" w:ascii="仿宋" w:hAnsi="仿宋" w:eastAsia="仿宋"/>
          <w:color w:val="000000"/>
          <w:sz w:val="32"/>
          <w:szCs w:val="32"/>
        </w:rPr>
      </w:pPr>
      <w:r>
        <w:rPr>
          <w:rFonts w:hint="eastAsia" w:ascii="仿宋" w:hAnsi="仿宋" w:eastAsia="仿宋"/>
          <w:color w:val="484848"/>
          <w:sz w:val="32"/>
          <w:szCs w:val="32"/>
        </w:rPr>
        <w:t>各省、自治区、直辖市人民政府，新疆生产建设兵团，国务院有关部委、有关直属机构：</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color w:val="484848"/>
          <w:sz w:val="32"/>
          <w:szCs w:val="32"/>
        </w:rPr>
        <w:t>《深化医药卫生体制改革2023年下半年重点工作任务》已经国务院同意，现印发给你们，请结合实际，认真组织实施。</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color w:val="484848"/>
          <w:sz w:val="32"/>
          <w:szCs w:val="32"/>
        </w:rPr>
        <w:t> </w:t>
      </w:r>
    </w:p>
    <w:p>
      <w:pPr>
        <w:pStyle w:val="2"/>
        <w:spacing w:before="0" w:beforeAutospacing="0" w:after="0" w:afterAutospacing="0"/>
        <w:ind w:firstLine="480"/>
        <w:jc w:val="right"/>
        <w:rPr>
          <w:rFonts w:hint="eastAsia" w:ascii="仿宋" w:hAnsi="仿宋" w:eastAsia="仿宋"/>
          <w:color w:val="000000"/>
          <w:sz w:val="32"/>
          <w:szCs w:val="32"/>
        </w:rPr>
      </w:pPr>
      <w:r>
        <w:rPr>
          <w:rFonts w:hint="eastAsia" w:ascii="仿宋" w:hAnsi="仿宋" w:eastAsia="仿宋"/>
          <w:color w:val="484848"/>
          <w:sz w:val="32"/>
          <w:szCs w:val="32"/>
        </w:rPr>
        <w:t> </w:t>
      </w:r>
    </w:p>
    <w:p>
      <w:pPr>
        <w:pStyle w:val="2"/>
        <w:spacing w:before="0" w:beforeAutospacing="0" w:after="0" w:afterAutospacing="0"/>
        <w:ind w:firstLine="480"/>
        <w:jc w:val="right"/>
        <w:rPr>
          <w:rFonts w:hint="eastAsia" w:ascii="仿宋" w:hAnsi="仿宋" w:eastAsia="仿宋"/>
          <w:color w:val="000000"/>
          <w:sz w:val="32"/>
          <w:szCs w:val="32"/>
        </w:rPr>
      </w:pPr>
      <w:r>
        <w:rPr>
          <w:rFonts w:hint="eastAsia" w:ascii="仿宋" w:hAnsi="仿宋" w:eastAsia="仿宋"/>
          <w:color w:val="484848"/>
          <w:sz w:val="32"/>
          <w:szCs w:val="32"/>
        </w:rPr>
        <w:t>国家卫生健康委  国家发展改革委</w:t>
      </w:r>
    </w:p>
    <w:p>
      <w:pPr>
        <w:pStyle w:val="2"/>
        <w:spacing w:before="0" w:beforeAutospacing="0" w:after="0" w:afterAutospacing="0"/>
        <w:ind w:firstLine="480"/>
        <w:jc w:val="right"/>
        <w:rPr>
          <w:rFonts w:hint="eastAsia" w:ascii="仿宋" w:hAnsi="仿宋" w:eastAsia="仿宋"/>
          <w:color w:val="000000"/>
          <w:sz w:val="32"/>
          <w:szCs w:val="32"/>
        </w:rPr>
      </w:pPr>
      <w:r>
        <w:rPr>
          <w:rFonts w:hint="eastAsia" w:ascii="仿宋" w:hAnsi="仿宋" w:eastAsia="仿宋"/>
          <w:color w:val="484848"/>
          <w:sz w:val="32"/>
          <w:szCs w:val="32"/>
        </w:rPr>
        <w:t>财政部      人力资源社会保障部</w:t>
      </w:r>
    </w:p>
    <w:p>
      <w:pPr>
        <w:pStyle w:val="2"/>
        <w:spacing w:before="0" w:beforeAutospacing="0" w:after="0" w:afterAutospacing="0"/>
        <w:ind w:firstLine="480"/>
        <w:jc w:val="right"/>
        <w:rPr>
          <w:rFonts w:hint="eastAsia" w:ascii="仿宋" w:hAnsi="仿宋" w:eastAsia="仿宋"/>
          <w:color w:val="000000"/>
          <w:sz w:val="32"/>
          <w:szCs w:val="32"/>
        </w:rPr>
      </w:pPr>
      <w:r>
        <w:rPr>
          <w:rFonts w:hint="eastAsia" w:ascii="仿宋" w:hAnsi="仿宋" w:eastAsia="仿宋"/>
          <w:color w:val="484848"/>
          <w:sz w:val="32"/>
          <w:szCs w:val="32"/>
        </w:rPr>
        <w:t>国家医保局          国家药监局</w:t>
      </w:r>
    </w:p>
    <w:p>
      <w:pPr>
        <w:pStyle w:val="2"/>
        <w:spacing w:before="0" w:beforeAutospacing="0" w:after="0" w:afterAutospacing="0"/>
        <w:ind w:firstLine="480"/>
        <w:jc w:val="right"/>
        <w:rPr>
          <w:rFonts w:hint="eastAsia" w:ascii="仿宋" w:hAnsi="仿宋" w:eastAsia="仿宋"/>
          <w:color w:val="000000"/>
          <w:sz w:val="32"/>
          <w:szCs w:val="32"/>
        </w:rPr>
      </w:pPr>
      <w:r>
        <w:rPr>
          <w:rFonts w:hint="eastAsia" w:ascii="仿宋" w:hAnsi="仿宋" w:eastAsia="仿宋"/>
          <w:color w:val="484848"/>
          <w:sz w:val="32"/>
          <w:szCs w:val="32"/>
        </w:rPr>
        <w:t>2023年7月21日</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color w:val="484848"/>
          <w:sz w:val="32"/>
          <w:szCs w:val="32"/>
        </w:rPr>
        <w:t>（信息公开形式：主动公开）</w:t>
      </w:r>
    </w:p>
    <w:p>
      <w:pPr>
        <w:pStyle w:val="2"/>
        <w:spacing w:before="0" w:beforeAutospacing="0" w:after="0" w:afterAutospacing="0"/>
        <w:ind w:firstLine="480"/>
        <w:jc w:val="both"/>
        <w:rPr>
          <w:rFonts w:hint="eastAsia" w:ascii="仿宋" w:hAnsi="仿宋" w:eastAsia="仿宋"/>
          <w:color w:val="000000"/>
          <w:sz w:val="32"/>
          <w:szCs w:val="32"/>
        </w:rPr>
      </w:pPr>
      <w:bookmarkStart w:id="0" w:name="_GoBack"/>
      <w:bookmarkEnd w:id="0"/>
      <w:r>
        <w:rPr>
          <w:rFonts w:hint="eastAsia" w:ascii="仿宋" w:hAnsi="仿宋" w:eastAsia="仿宋"/>
          <w:b/>
          <w:bCs/>
          <w:color w:val="484848"/>
          <w:sz w:val="32"/>
          <w:szCs w:val="32"/>
        </w:rPr>
        <w:br w:type="textWrapping"/>
      </w:r>
    </w:p>
    <w:p>
      <w:pPr>
        <w:pStyle w:val="2"/>
        <w:spacing w:before="0" w:beforeAutospacing="0" w:after="0" w:afterAutospacing="0"/>
        <w:ind w:firstLine="480"/>
        <w:jc w:val="center"/>
        <w:rPr>
          <w:rFonts w:hint="eastAsia"/>
          <w:color w:val="000000"/>
          <w:sz w:val="32"/>
          <w:szCs w:val="32"/>
        </w:rPr>
      </w:pPr>
      <w:r>
        <w:rPr>
          <w:rFonts w:hint="eastAsia" w:ascii="微软雅黑" w:hAnsi="微软雅黑" w:eastAsia="微软雅黑"/>
          <w:color w:val="484848"/>
          <w:sz w:val="44"/>
          <w:szCs w:val="44"/>
        </w:rPr>
        <w:t>深化医药卫生体制改革2023年下半年</w:t>
      </w:r>
    </w:p>
    <w:p>
      <w:pPr>
        <w:pStyle w:val="2"/>
        <w:spacing w:before="0" w:beforeAutospacing="0" w:after="0" w:afterAutospacing="0"/>
        <w:ind w:firstLine="480"/>
        <w:jc w:val="center"/>
        <w:rPr>
          <w:rFonts w:hint="eastAsia"/>
          <w:color w:val="000000"/>
          <w:sz w:val="32"/>
          <w:szCs w:val="32"/>
        </w:rPr>
      </w:pPr>
      <w:r>
        <w:rPr>
          <w:rFonts w:hint="eastAsia" w:ascii="黑体" w:hAnsi="黑体" w:eastAsia="黑体"/>
          <w:color w:val="484848"/>
          <w:sz w:val="44"/>
          <w:szCs w:val="44"/>
        </w:rPr>
        <w:t>重点工作任务</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color w:val="484848"/>
          <w:sz w:val="32"/>
          <w:szCs w:val="32"/>
        </w:rPr>
        <w:t> </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color w:val="484848"/>
          <w:sz w:val="32"/>
          <w:szCs w:val="32"/>
        </w:rPr>
        <w:t>2023年是全面贯彻落实党的二十大精神的开局之年。深化医药卫生体制改革要坚持以习近平新时代中国特色社会主义思想为指导，贯彻落实党中央、国务院决策部署，把保障人民健康放在优先发展的战略位置，以体制机制改革创新为动力，进一步推广福建省三明市等地医改经验，促进医保、医疗、医药协同发展和治理，推进医药卫生事业高质量发展，以健康中国建设的新成效增强人民群众获得感、幸福感、安全感。</w:t>
      </w:r>
    </w:p>
    <w:p>
      <w:pPr>
        <w:pStyle w:val="2"/>
        <w:spacing w:before="0" w:beforeAutospacing="0" w:after="0" w:afterAutospacing="0"/>
        <w:ind w:firstLine="480"/>
        <w:jc w:val="both"/>
        <w:rPr>
          <w:rFonts w:hint="eastAsia"/>
          <w:color w:val="000000"/>
          <w:sz w:val="32"/>
          <w:szCs w:val="32"/>
        </w:rPr>
      </w:pPr>
      <w:r>
        <w:rPr>
          <w:rFonts w:hint="eastAsia" w:ascii="微软雅黑" w:hAnsi="微软雅黑" w:eastAsia="微软雅黑"/>
          <w:color w:val="484848"/>
          <w:sz w:val="32"/>
          <w:szCs w:val="32"/>
        </w:rPr>
        <w:t>一、促进优质医疗资源扩容和区域均衡布局</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（一）推进国家医学中心和国家区域医疗中心设置建设。</w:t>
      </w:r>
      <w:r>
        <w:rPr>
          <w:rFonts w:hint="eastAsia" w:ascii="仿宋" w:hAnsi="仿宋" w:eastAsia="仿宋"/>
          <w:color w:val="484848"/>
          <w:sz w:val="32"/>
          <w:szCs w:val="32"/>
        </w:rPr>
        <w:t>根据规划设置国家医学中心和国家区域医疗中心，建立“揭榜挂帅</w:t>
      </w:r>
      <w:r>
        <w:rPr>
          <w:rFonts w:hint="eastAsia" w:ascii="仿宋" w:hAnsi="仿宋" w:eastAsia="仿宋" w:cs="Times New Roman"/>
          <w:color w:val="484848"/>
          <w:sz w:val="32"/>
          <w:szCs w:val="32"/>
        </w:rPr>
        <w:t>”</w:t>
      </w:r>
      <w:r>
        <w:rPr>
          <w:rFonts w:hint="eastAsia" w:ascii="仿宋" w:hAnsi="仿宋" w:eastAsia="仿宋"/>
          <w:color w:val="484848"/>
          <w:sz w:val="32"/>
          <w:szCs w:val="32"/>
        </w:rPr>
        <w:t>与跟踪问效机制。统筹布局综合类、专科类、中医类的国家医学中心建设项目，开展国家区域医疗中心建设成效评价，推动建立与国家区域医疗中心相适应的管理体制和运行机制。（国家卫生健康委、国家发展改革委、教育部、财政部、人力资源社会保障部、国家中医药局、国家疾控局、中央军委后勤保障部卫生局和各省、自治区、直辖市人民政府等按职责分工负责。以下均需各省、自治区、直辖市人民政府负责，不再列出）</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（二）持续提升地市和县级医疗水平。</w:t>
      </w:r>
      <w:r>
        <w:rPr>
          <w:rFonts w:hint="eastAsia" w:ascii="仿宋" w:hAnsi="仿宋" w:eastAsia="仿宋"/>
          <w:color w:val="484848"/>
          <w:sz w:val="32"/>
          <w:szCs w:val="32"/>
        </w:rPr>
        <w:t>依托现有资源，指导地方推进省级区域医疗中心建设。推进紧密型城市医疗集团建设试点，强化科学合理网格化布局。选择若干城市开展优质高效医疗卫生服务体系试点。持续推进三级医院对口帮扶县级医院工作。鼓励三级医院探索与县医院建立合作机制，实现疾病诊疗全链条合理分工、优势互补、利益共享。组织开展县医院医疗服务能力评估。研究制定推进紧密型县域医共体建设的指导性文件。启动第三批国家安宁疗护试点，实施安宁疗护服务能力提升项目。（国家卫生健康委、国家发展改革委、财政部、国家中医药局、国家疾控局、中央军委后勤保障部卫生局等按职责分工负责）</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（三）加强社区和农村医疗卫生服务能力建设。</w:t>
      </w:r>
      <w:r>
        <w:rPr>
          <w:rFonts w:hint="eastAsia" w:ascii="仿宋" w:hAnsi="仿宋" w:eastAsia="仿宋"/>
          <w:color w:val="484848"/>
          <w:sz w:val="32"/>
          <w:szCs w:val="32"/>
        </w:rPr>
        <w:t>拓展乡镇卫生院康复医疗、医养结合、安宁疗护等服务功能，合理发展社区医院。推进家庭医生签约服务高质量发展，促进有效签约、规范履约，推动综合医院全科医学科参与基层家庭医生签约服务。完善县域巡回医疗和派驻服务工作机制，保障农村医疗卫生服务全覆盖。实施社区医养结合能力提升行动和医养结合示范项目。深化“互联网</w:t>
      </w:r>
      <w:r>
        <w:rPr>
          <w:rFonts w:hint="eastAsia" w:ascii="仿宋" w:hAnsi="仿宋" w:eastAsia="仿宋" w:cs="Times New Roman"/>
          <w:color w:val="484848"/>
          <w:sz w:val="32"/>
          <w:szCs w:val="32"/>
        </w:rPr>
        <w:t>+</w:t>
      </w:r>
      <w:r>
        <w:rPr>
          <w:rFonts w:hint="eastAsia" w:ascii="仿宋" w:hAnsi="仿宋" w:eastAsia="仿宋"/>
          <w:color w:val="484848"/>
          <w:sz w:val="32"/>
          <w:szCs w:val="32"/>
        </w:rPr>
        <w:t>医疗健康</w:t>
      </w:r>
      <w:r>
        <w:rPr>
          <w:rFonts w:hint="eastAsia" w:ascii="仿宋" w:hAnsi="仿宋" w:eastAsia="仿宋" w:cs="Times New Roman"/>
          <w:color w:val="484848"/>
          <w:sz w:val="32"/>
          <w:szCs w:val="32"/>
        </w:rPr>
        <w:t>”</w:t>
      </w:r>
      <w:r>
        <w:rPr>
          <w:rFonts w:hint="eastAsia" w:ascii="仿宋" w:hAnsi="仿宋" w:eastAsia="仿宋"/>
          <w:color w:val="484848"/>
          <w:sz w:val="32"/>
          <w:szCs w:val="32"/>
        </w:rPr>
        <w:t>在城乡社区防病治病和健康管理中的应用。（国家卫生健康委、财政部、民政部、农业农村部、国家中医药局等按职责分工负责）</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（四）完善促进分级诊疗的体制机制。</w:t>
      </w:r>
      <w:r>
        <w:rPr>
          <w:rFonts w:hint="eastAsia" w:ascii="仿宋" w:hAnsi="仿宋" w:eastAsia="仿宋"/>
          <w:color w:val="484848"/>
          <w:sz w:val="32"/>
          <w:szCs w:val="32"/>
        </w:rPr>
        <w:t>探索对紧密型医疗联合体实行医保总额付费，加强监督考核，结余留用、合理超支分担。鼓励紧密型医疗联合体建立药品联动管理机制，促进上下级医疗机构用药衔接。有条件的地区可实行医疗卫生机构人员“县聘乡用</w:t>
      </w:r>
      <w:r>
        <w:rPr>
          <w:rFonts w:hint="eastAsia" w:ascii="仿宋" w:hAnsi="仿宋" w:eastAsia="仿宋" w:cs="Times New Roman"/>
          <w:color w:val="484848"/>
          <w:sz w:val="32"/>
          <w:szCs w:val="32"/>
        </w:rPr>
        <w:t>”</w:t>
      </w:r>
      <w:r>
        <w:rPr>
          <w:rFonts w:hint="eastAsia" w:ascii="仿宋" w:hAnsi="仿宋" w:eastAsia="仿宋"/>
          <w:color w:val="484848"/>
          <w:sz w:val="32"/>
          <w:szCs w:val="32"/>
        </w:rPr>
        <w:t>和</w:t>
      </w:r>
      <w:r>
        <w:rPr>
          <w:rFonts w:hint="eastAsia" w:ascii="仿宋" w:hAnsi="仿宋" w:eastAsia="仿宋" w:cs="Times New Roman"/>
          <w:color w:val="484848"/>
          <w:sz w:val="32"/>
          <w:szCs w:val="32"/>
        </w:rPr>
        <w:t>“</w:t>
      </w:r>
      <w:r>
        <w:rPr>
          <w:rFonts w:hint="eastAsia" w:ascii="仿宋" w:hAnsi="仿宋" w:eastAsia="仿宋"/>
          <w:color w:val="484848"/>
          <w:sz w:val="32"/>
          <w:szCs w:val="32"/>
        </w:rPr>
        <w:t>乡聘村用</w:t>
      </w:r>
      <w:r>
        <w:rPr>
          <w:rFonts w:hint="eastAsia" w:ascii="仿宋" w:hAnsi="仿宋" w:eastAsia="仿宋" w:cs="Times New Roman"/>
          <w:color w:val="484848"/>
          <w:sz w:val="32"/>
          <w:szCs w:val="32"/>
        </w:rPr>
        <w:t>”</w:t>
      </w:r>
      <w:r>
        <w:rPr>
          <w:rFonts w:hint="eastAsia" w:ascii="仿宋" w:hAnsi="仿宋" w:eastAsia="仿宋"/>
          <w:color w:val="484848"/>
          <w:sz w:val="32"/>
          <w:szCs w:val="32"/>
        </w:rPr>
        <w:t>。开展医疗联合体绩效考核。推进二级及以上医院实现检查检验结果互认。（国家卫生健康委、国家发展改革委、财政部、人力资源社会保障部、国家医保局、国家中医药局、国家疾控局、中央军委后勤保障部卫生局等按职责分工负责）</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（五）促进中医药传承创新发展。</w:t>
      </w:r>
      <w:r>
        <w:rPr>
          <w:rFonts w:hint="eastAsia" w:ascii="仿宋" w:hAnsi="仿宋" w:eastAsia="仿宋"/>
          <w:color w:val="484848"/>
          <w:sz w:val="32"/>
          <w:szCs w:val="32"/>
        </w:rPr>
        <w:t>加快国家中医药传承创新中心、国家中医疫病防治基地、中医特色重点医院、中西医协同“旗舰</w:t>
      </w:r>
      <w:r>
        <w:rPr>
          <w:rFonts w:hint="eastAsia" w:ascii="仿宋" w:hAnsi="仿宋" w:eastAsia="仿宋" w:cs="Times New Roman"/>
          <w:color w:val="484848"/>
          <w:sz w:val="32"/>
          <w:szCs w:val="32"/>
        </w:rPr>
        <w:t>”</w:t>
      </w:r>
      <w:r>
        <w:rPr>
          <w:rFonts w:hint="eastAsia" w:ascii="仿宋" w:hAnsi="仿宋" w:eastAsia="仿宋"/>
          <w:color w:val="484848"/>
          <w:sz w:val="32"/>
          <w:szCs w:val="32"/>
        </w:rPr>
        <w:t>医院建设，推进国家中医药综合改革示范区建设。加强中医医院康复科和老年医学科建设，依托现有资源，建设一批中医康复中心。加强中医药特色人才培养，面向基层医疗卫生机构医师和乡村医生开展中医药知识技能培训。推进古代经典名方制剂研发，加快关键信息考证发布及新药审批。（国家中医药局、国家发展改革委、教育部、财政部、国家卫生健康委、国家药监局、中央军委后勤保障部卫生局等按职责分工负责）</w:t>
      </w:r>
    </w:p>
    <w:p>
      <w:pPr>
        <w:pStyle w:val="2"/>
        <w:spacing w:before="0" w:beforeAutospacing="0" w:after="0" w:afterAutospacing="0"/>
        <w:ind w:firstLine="480"/>
        <w:jc w:val="both"/>
        <w:rPr>
          <w:rFonts w:hint="eastAsia"/>
          <w:color w:val="000000"/>
          <w:sz w:val="32"/>
          <w:szCs w:val="32"/>
        </w:rPr>
      </w:pPr>
      <w:r>
        <w:rPr>
          <w:rFonts w:hint="eastAsia" w:ascii="微软雅黑" w:hAnsi="微软雅黑" w:eastAsia="微软雅黑"/>
          <w:color w:val="484848"/>
          <w:sz w:val="32"/>
          <w:szCs w:val="32"/>
        </w:rPr>
        <w:t>二、深化以公益性为导向的公立医院改革</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（六）推进医疗服务价格改革和规范化管理。</w:t>
      </w:r>
      <w:r>
        <w:rPr>
          <w:rFonts w:hint="eastAsia" w:ascii="仿宋" w:hAnsi="仿宋" w:eastAsia="仿宋"/>
          <w:color w:val="484848"/>
          <w:sz w:val="32"/>
          <w:szCs w:val="32"/>
        </w:rPr>
        <w:t>推动各省（自治区、直辖市）开展2023年度医疗服务价格调整评估，符合条件的在总量范围内及时调整价格，优先将技术劳务价值为主的治疗类、手术类和部分中医医疗服务项目纳入调整范围。持续开展医疗服务价格指数编制和相关监测工作。对</w:t>
      </w:r>
      <w:r>
        <w:rPr>
          <w:rFonts w:hint="eastAsia" w:ascii="仿宋" w:hAnsi="仿宋" w:eastAsia="仿宋" w:cs="Times New Roman"/>
          <w:color w:val="484848"/>
          <w:sz w:val="32"/>
          <w:szCs w:val="32"/>
        </w:rPr>
        <w:t>5</w:t>
      </w:r>
      <w:r>
        <w:rPr>
          <w:rFonts w:hint="eastAsia" w:ascii="仿宋" w:hAnsi="仿宋" w:eastAsia="仿宋"/>
          <w:color w:val="484848"/>
          <w:sz w:val="32"/>
          <w:szCs w:val="32"/>
        </w:rPr>
        <w:t>个试点城市价格改革情况开展评估，启动医疗服务价格改革省级试点。（国家医保局、国家卫生健康委、财政部、国家中医药局、国家疾控局等按职责分工负责）</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（七）深化公立医院薪酬制度改革。</w:t>
      </w:r>
      <w:r>
        <w:rPr>
          <w:rFonts w:hint="eastAsia" w:ascii="仿宋" w:hAnsi="仿宋" w:eastAsia="仿宋"/>
          <w:color w:val="484848"/>
          <w:sz w:val="32"/>
          <w:szCs w:val="32"/>
        </w:rPr>
        <w:t>指导地方落实公立医院内部分配自主权，在核定的薪酬总量内，公立医院可采取多种方式自主分配，结合实际向群众急需且人才短缺的专业倾斜。合理确定内部薪酬结构，注重医务人员的稳定收入和有效激励，进一步发挥薪酬制度的保障功能。严禁向科室和医务人员下达创收指标，医务人员薪酬不得与药品、卫生材料、检查、化验等业务收入挂钩。探索实行公立医院主要负责人年薪制。（人力资源社会保障部、国家卫生健康委、财政部、国家中医药局、国家疾控局等按职责分工负责）</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（八）加快推进公立医院高质量发展。</w:t>
      </w:r>
      <w:r>
        <w:rPr>
          <w:rFonts w:hint="eastAsia" w:ascii="仿宋" w:hAnsi="仿宋" w:eastAsia="仿宋"/>
          <w:color w:val="484848"/>
          <w:sz w:val="32"/>
          <w:szCs w:val="32"/>
        </w:rPr>
        <w:t>全面落实党委领导下的院长负责制。开展公立医院党建工作质量评价。加强以业财融合为核心的公立医院运营管理，持续开展公立医院、妇幼保健机构绩效考核工作。开展公立医院高质量发展评价和促进行动。发挥公立医院高质量发展试点示范引领作用，加强公立医院改革与高质量发展项目管理。开展全国医疗卫生机构信息互通共享三年攻坚行动，推进智慧医院建设与分级评价工作，推进“5G+医疗健康”、医学人工智能、“区块链+卫生健康”试点。开展改善就医感受提升患者体验主题活动。支持推进国有企业办医疗机构高质量发展。（国家卫生健康委、教育部、财政部、工业和信息化部、国务院国资委、国家中医药局、国家疾控局、中央军委后勤保障部卫生局等按职责分工负责）</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（九）全面加强医药领域综合监管。</w:t>
      </w:r>
      <w:r>
        <w:rPr>
          <w:rFonts w:hint="eastAsia" w:ascii="仿宋" w:hAnsi="仿宋" w:eastAsia="仿宋"/>
          <w:color w:val="484848"/>
          <w:sz w:val="32"/>
          <w:szCs w:val="32"/>
        </w:rPr>
        <w:t>指导公立医院党组织强化全面从严治党主体责任，防范廉洁风险。制定关于深化体制机制改革、加强医药卫生领域廉政建设的指导性文件。持续加强行风建设，推进全国医药领域腐败问题治理长效机制建设，进一步净化行业风气。开展打击欺诈骗保专项整治和种植牙收费治理。加强医药领域反垄断、反不正当竞争监管。规范民营医院发展。（国家卫生健康委、市场监管总局、国家医保局、国家中医药局、国家疾控局、国家药监局等按职责分工负责）</w:t>
      </w:r>
    </w:p>
    <w:p>
      <w:pPr>
        <w:pStyle w:val="2"/>
        <w:spacing w:before="0" w:beforeAutospacing="0" w:after="0" w:afterAutospacing="0"/>
        <w:ind w:firstLine="480"/>
        <w:jc w:val="both"/>
        <w:rPr>
          <w:rFonts w:hint="eastAsia"/>
          <w:color w:val="000000"/>
          <w:sz w:val="32"/>
          <w:szCs w:val="32"/>
        </w:rPr>
      </w:pPr>
      <w:r>
        <w:rPr>
          <w:rFonts w:hint="eastAsia" w:ascii="微软雅黑" w:hAnsi="微软雅黑" w:eastAsia="微软雅黑"/>
          <w:color w:val="484848"/>
          <w:sz w:val="32"/>
          <w:szCs w:val="32"/>
        </w:rPr>
        <w:t>三、促进多层次医疗保障有序衔接</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（十）巩固健全全民基本医保。</w:t>
      </w:r>
      <w:r>
        <w:rPr>
          <w:rFonts w:hint="eastAsia" w:ascii="仿宋" w:hAnsi="仿宋" w:eastAsia="仿宋"/>
          <w:color w:val="484848"/>
          <w:sz w:val="32"/>
          <w:szCs w:val="32"/>
        </w:rPr>
        <w:t>指导地方建立健全职工医保门诊共济保障机制，开展普通门诊统筹，加强正面宣传和政策解读。动态调整医保药品目录。扩大跨省联网定点医药机构范围，落实异地就医结算。推动具备条件的定点医药机构全部支持医保电子凭证应用。（国家医保局、财政部、国家卫生健康委、国家中医药局、国家疾控局等按职责分工负责）</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（十一）完善多层次医疗保障制度。</w:t>
      </w:r>
      <w:r>
        <w:rPr>
          <w:rFonts w:hint="eastAsia" w:ascii="仿宋" w:hAnsi="仿宋" w:eastAsia="仿宋"/>
          <w:color w:val="484848"/>
          <w:sz w:val="32"/>
          <w:szCs w:val="32"/>
        </w:rPr>
        <w:t>完善大病保险和医疗救助制度，健全防范化解因病返贫致贫长效机制。持续深入推进长期护理保险制度试点，总结评估试点情况，研究完善政策举措。发展商业医疗保险，重点覆盖基本医保不予支付的费用。（国家医保局、财政部、国家卫生健康委、税务总局、金融监管总局、国家中医药局等按职责分工负责）</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（十二）深化多元复合式医保支付方式改革。</w:t>
      </w:r>
      <w:r>
        <w:rPr>
          <w:rFonts w:hint="eastAsia" w:ascii="仿宋" w:hAnsi="仿宋" w:eastAsia="仿宋"/>
          <w:color w:val="484848"/>
          <w:sz w:val="32"/>
          <w:szCs w:val="32"/>
        </w:rPr>
        <w:t>在不少于70%的统筹地区开展按疾病诊断相关分组（</w:t>
      </w:r>
      <w:r>
        <w:rPr>
          <w:rFonts w:hint="eastAsia" w:ascii="仿宋" w:hAnsi="仿宋" w:eastAsia="仿宋" w:cs="Times New Roman"/>
          <w:color w:val="484848"/>
          <w:sz w:val="32"/>
          <w:szCs w:val="32"/>
        </w:rPr>
        <w:t>DRG</w:t>
      </w:r>
      <w:r>
        <w:rPr>
          <w:rFonts w:hint="eastAsia" w:ascii="仿宋" w:hAnsi="仿宋" w:eastAsia="仿宋"/>
          <w:color w:val="484848"/>
          <w:sz w:val="32"/>
          <w:szCs w:val="32"/>
        </w:rPr>
        <w:t>）付费或按病种分值（</w:t>
      </w:r>
      <w:r>
        <w:rPr>
          <w:rFonts w:hint="eastAsia" w:ascii="仿宋" w:hAnsi="仿宋" w:eastAsia="仿宋" w:cs="Times New Roman"/>
          <w:color w:val="484848"/>
          <w:sz w:val="32"/>
          <w:szCs w:val="32"/>
        </w:rPr>
        <w:t>DIP</w:t>
      </w:r>
      <w:r>
        <w:rPr>
          <w:rFonts w:hint="eastAsia" w:ascii="仿宋" w:hAnsi="仿宋" w:eastAsia="仿宋"/>
          <w:color w:val="484848"/>
          <w:sz w:val="32"/>
          <w:szCs w:val="32"/>
        </w:rPr>
        <w:t>）付费改革。推进长期、慢性病住院医疗服务按床日付费工作，探索实施中医优势病种按病种付费。指导各地建立并完善病组</w:t>
      </w:r>
      <w:r>
        <w:rPr>
          <w:rFonts w:hint="eastAsia" w:ascii="仿宋" w:hAnsi="仿宋" w:eastAsia="仿宋" w:cs="Times New Roman"/>
          <w:color w:val="484848"/>
          <w:sz w:val="32"/>
          <w:szCs w:val="32"/>
        </w:rPr>
        <w:t>/</w:t>
      </w:r>
      <w:r>
        <w:rPr>
          <w:rFonts w:hint="eastAsia" w:ascii="仿宋" w:hAnsi="仿宋" w:eastAsia="仿宋"/>
          <w:color w:val="484848"/>
          <w:sz w:val="32"/>
          <w:szCs w:val="32"/>
        </w:rPr>
        <w:t>病种、权重</w:t>
      </w:r>
      <w:r>
        <w:rPr>
          <w:rFonts w:hint="eastAsia" w:ascii="仿宋" w:hAnsi="仿宋" w:eastAsia="仿宋" w:cs="Times New Roman"/>
          <w:color w:val="484848"/>
          <w:sz w:val="32"/>
          <w:szCs w:val="32"/>
        </w:rPr>
        <w:t>/</w:t>
      </w:r>
      <w:r>
        <w:rPr>
          <w:rFonts w:hint="eastAsia" w:ascii="仿宋" w:hAnsi="仿宋" w:eastAsia="仿宋"/>
          <w:color w:val="484848"/>
          <w:sz w:val="32"/>
          <w:szCs w:val="32"/>
        </w:rPr>
        <w:t>分值、系数等要素调整机制，完善协商谈判、结余留用、特例单议和基金监管等配套机制，提高医保基金使用效率。（国家医保局、财政部、国家卫生健康委、国家中医药局、国家疾控局等按职责分工负责）</w:t>
      </w:r>
    </w:p>
    <w:p>
      <w:pPr>
        <w:pStyle w:val="2"/>
        <w:spacing w:before="0" w:beforeAutospacing="0" w:after="0" w:afterAutospacing="0"/>
        <w:ind w:firstLine="480"/>
        <w:jc w:val="both"/>
        <w:rPr>
          <w:rFonts w:hint="eastAsia"/>
          <w:color w:val="000000"/>
          <w:sz w:val="32"/>
          <w:szCs w:val="32"/>
        </w:rPr>
      </w:pPr>
      <w:r>
        <w:rPr>
          <w:rFonts w:hint="eastAsia" w:ascii="微软雅黑" w:hAnsi="微软雅黑" w:eastAsia="微软雅黑"/>
          <w:color w:val="484848"/>
          <w:sz w:val="32"/>
          <w:szCs w:val="32"/>
        </w:rPr>
        <w:t>四、推进医药领域改革和创新发展</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（十三）支持药品研发创新。</w:t>
      </w:r>
      <w:r>
        <w:rPr>
          <w:rFonts w:hint="eastAsia" w:ascii="仿宋" w:hAnsi="仿宋" w:eastAsia="仿宋"/>
          <w:color w:val="484848"/>
          <w:sz w:val="32"/>
          <w:szCs w:val="32"/>
        </w:rPr>
        <w:t>明确医药产业链短板和支持重点，引导支持企业突破关键技术实现产业化，提升医药产业链配套水平和供应保障能力。持续推进优先审评审批工作。健全新药价格形成机制。继续发布鼓励研发申报儿童药品清单和鼓励仿制药品目录。（国家药监局、国家发展改革委、科技部、工业和信息化部、财政部、国家卫生健康委、国家医保局、中央军委后勤保障部卫生局等按职责分工负责）</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（十四）常态化开展药品和医用耗材集中带量采购。</w:t>
      </w:r>
      <w:r>
        <w:rPr>
          <w:rFonts w:hint="eastAsia" w:ascii="仿宋" w:hAnsi="仿宋" w:eastAsia="仿宋"/>
          <w:color w:val="484848"/>
          <w:sz w:val="32"/>
          <w:szCs w:val="32"/>
        </w:rPr>
        <w:t>开展新批次国家组织药品和医用耗材集中带量采购。指导各省（自治区、直辖市）年内至少开展一批（含省际联盟）药品和医用耗材集中带量采购，实现国家和省级集采药品数合计达到450个。落实药品和医用耗材集中采购医保资金结余留用政策。强化公立医疗机构集采报量和执行的刚性约束，完善医疗机构内部考核办法和薪酬机制，促进合理优先使用中选产品。完善医药集中采购平台功能，实施医药价格监测工程。（国家医保局、财政部、人力资源社会保障部、国家卫生健康委、国家中医药局等按职责分工负责）</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（十五）加强药品供应保障和质量监管。</w:t>
      </w:r>
      <w:r>
        <w:rPr>
          <w:rFonts w:hint="eastAsia" w:ascii="仿宋" w:hAnsi="仿宋" w:eastAsia="仿宋"/>
          <w:color w:val="484848"/>
          <w:sz w:val="32"/>
          <w:szCs w:val="32"/>
        </w:rPr>
        <w:t>持续推进基本药物优先配备使用。加强短缺药品协同监测预警和分级应对。探索完善药品流通新业态新模式，加快药品流通行业创新发展。开展药品临床综合评价，完善药品使用监测工作机制，促进规范合理用药。对国家组织药品和医用耗材集中带量采购中选产品全覆盖抽检，开展疫苗生产企业全覆盖巡查和血液制品生产企业抽查检查。合理进口必要的药品和医疗器械。研究完善“两票制”有关政策措施。（国家药监局、工业和信息化部、商务部、国家卫生健康委、税务总局、市场监管总局、国家医保局等按职责分工负责）</w:t>
      </w:r>
    </w:p>
    <w:p>
      <w:pPr>
        <w:pStyle w:val="2"/>
        <w:spacing w:before="0" w:beforeAutospacing="0" w:after="0" w:afterAutospacing="0"/>
        <w:ind w:firstLine="480"/>
        <w:jc w:val="both"/>
        <w:rPr>
          <w:rFonts w:hint="eastAsia"/>
          <w:color w:val="000000"/>
          <w:sz w:val="32"/>
          <w:szCs w:val="32"/>
        </w:rPr>
      </w:pPr>
      <w:r>
        <w:rPr>
          <w:rFonts w:hint="eastAsia" w:ascii="微软雅黑" w:hAnsi="微软雅黑" w:eastAsia="微软雅黑"/>
          <w:color w:val="484848"/>
          <w:sz w:val="32"/>
          <w:szCs w:val="32"/>
        </w:rPr>
        <w:t>五、健全公共卫生体系</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（十六）促进医防协同、医防融合。</w:t>
      </w:r>
      <w:r>
        <w:rPr>
          <w:rFonts w:hint="eastAsia" w:ascii="仿宋" w:hAnsi="仿宋" w:eastAsia="仿宋"/>
          <w:color w:val="484848"/>
          <w:sz w:val="32"/>
          <w:szCs w:val="32"/>
        </w:rPr>
        <w:t>加强新冠疫情及病毒变异监测分析，压实“四方责任”，扎实做好新冠疫情“乙类乙管</w:t>
      </w:r>
      <w:r>
        <w:rPr>
          <w:rFonts w:hint="eastAsia" w:ascii="仿宋" w:hAnsi="仿宋" w:eastAsia="仿宋" w:cs="Times New Roman"/>
          <w:color w:val="484848"/>
          <w:sz w:val="32"/>
          <w:szCs w:val="32"/>
        </w:rPr>
        <w:t>”</w:t>
      </w:r>
      <w:r>
        <w:rPr>
          <w:rFonts w:hint="eastAsia" w:ascii="仿宋" w:hAnsi="仿宋" w:eastAsia="仿宋"/>
          <w:color w:val="484848"/>
          <w:sz w:val="32"/>
          <w:szCs w:val="32"/>
        </w:rPr>
        <w:t>常态化防控工作。加强应急医药物资生产保供，提升基层传染病防控救治能力。建立各级各类公立医院的公共卫生责任清单并明确考核评价标准，推动二级及以上医疗机构设立疾病预防控制或公共卫生科室，明确工作职能，配备专职人员。研究制订医疗机构疾病预防控制监督员管理办法。实行公共卫生分领域首席专家制度。加强疾控机构对医疗机构疾病预防控制工作的技术指导和监督考核。探索推进疾控机构专业人员参与医疗联合体工作，推动县级疾控机构与县域医共体协同发展。（国家疾控局、国家卫生健康委、工业和信息化部、商务部、国家药监局、国家中医药局等按职责分工负责）</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（十七）推进疾病预防控制体系改革。</w:t>
      </w:r>
      <w:r>
        <w:rPr>
          <w:rFonts w:hint="eastAsia" w:ascii="仿宋" w:hAnsi="仿宋" w:eastAsia="仿宋"/>
          <w:color w:val="484848"/>
          <w:sz w:val="32"/>
          <w:szCs w:val="32"/>
        </w:rPr>
        <w:t>健全完善传染病疫情监测、风险评估和预警制度，研究制定建立健全智慧化多点触发传染病疫情监测预警体系的指导性文件，推动传染病监测预警与应急指挥信息平台建设。制定疾病预防控制体系高质量发展的指导性文件。推动地方落实疾病预防控制体系改革方案，年底前全部完成改革任务。（国家疾控局、国家发展改革委、财政部、国家卫生健康委、国家中医药局、中央军委后勤保障部卫生局等按职责分工负责）</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（十八）提升公共卫生服务能力。</w:t>
      </w:r>
      <w:r>
        <w:rPr>
          <w:rFonts w:hint="eastAsia" w:ascii="仿宋" w:hAnsi="仿宋" w:eastAsia="仿宋"/>
          <w:color w:val="484848"/>
          <w:sz w:val="32"/>
          <w:szCs w:val="32"/>
        </w:rPr>
        <w:t>坚持预防为主，深入开展健康中国行动和爱国卫生运动，持续提高群众健康素养。加强重大慢性病健康管理，加强心理健康和精神卫生工作，持续推进职业健康保护行动。强化基层医疗卫生机构公共卫生服务能力，完善国家基本公共卫生服务项目和重大传染病防控等项目。加强食品安全标准与风险监测评估。（国家疾控局、国家卫生健康委、教育部、人力资源社会保障部、国家中医药局等按职责分工负责）</w:t>
      </w:r>
    </w:p>
    <w:p>
      <w:pPr>
        <w:pStyle w:val="2"/>
        <w:spacing w:before="0" w:beforeAutospacing="0" w:after="0" w:afterAutospacing="0"/>
        <w:ind w:firstLine="480"/>
        <w:jc w:val="both"/>
        <w:rPr>
          <w:rFonts w:hint="eastAsia"/>
          <w:color w:val="000000"/>
          <w:sz w:val="32"/>
          <w:szCs w:val="32"/>
        </w:rPr>
      </w:pPr>
      <w:r>
        <w:rPr>
          <w:rFonts w:hint="eastAsia" w:ascii="微软雅黑" w:hAnsi="微软雅黑" w:eastAsia="微软雅黑"/>
          <w:color w:val="484848"/>
          <w:sz w:val="32"/>
          <w:szCs w:val="32"/>
        </w:rPr>
        <w:t>六、发展壮大医疗卫生队伍</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（十九）加强紧缺专业和高层次人才培养。</w:t>
      </w:r>
      <w:r>
        <w:rPr>
          <w:rFonts w:hint="eastAsia" w:ascii="仿宋" w:hAnsi="仿宋" w:eastAsia="仿宋"/>
          <w:color w:val="484848"/>
          <w:sz w:val="32"/>
          <w:szCs w:val="32"/>
        </w:rPr>
        <w:t>推动医学院校加强全科医学学科建设，普遍成立全科医学教学组织机构。加强老年医学科规范化建设。支持职业院校增设老年健康服务、养老服务相关专业。加强精神、重症、老年医学、儿科、麻醉、公共卫生等专业人才和防治结合复合型人才培养。实施医学高层次人才计划。加强医院管理人员的管理专业知识培训。指导各地加强老年护理专业护士和养老护理员、医疗护理员队伍建设，组织对基层医疗卫生机构护士开展老年人常见病、多发病和心理护理等专业培训。（教育部、民政部、国家卫生健康委、国家中医药局、国家疾控局等按职责分工负责）</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b/>
          <w:bCs/>
          <w:color w:val="484848"/>
          <w:sz w:val="32"/>
          <w:szCs w:val="32"/>
        </w:rPr>
        <w:t>（二十）加强以全科医生为重点的基层队伍建设。</w:t>
      </w:r>
      <w:r>
        <w:rPr>
          <w:rFonts w:hint="eastAsia" w:ascii="仿宋" w:hAnsi="仿宋" w:eastAsia="仿宋"/>
          <w:color w:val="484848"/>
          <w:sz w:val="32"/>
          <w:szCs w:val="32"/>
        </w:rPr>
        <w:t>以“5年院校教育</w:t>
      </w:r>
      <w:r>
        <w:rPr>
          <w:rFonts w:hint="eastAsia" w:ascii="仿宋" w:hAnsi="仿宋" w:eastAsia="仿宋" w:cs="Times New Roman"/>
          <w:color w:val="484848"/>
          <w:sz w:val="32"/>
          <w:szCs w:val="32"/>
        </w:rPr>
        <w:t>+3</w:t>
      </w:r>
      <w:r>
        <w:rPr>
          <w:rFonts w:hint="eastAsia" w:ascii="仿宋" w:hAnsi="仿宋" w:eastAsia="仿宋"/>
          <w:color w:val="484848"/>
          <w:sz w:val="32"/>
          <w:szCs w:val="32"/>
        </w:rPr>
        <w:t>年规范化培训</w:t>
      </w:r>
      <w:r>
        <w:rPr>
          <w:rFonts w:hint="eastAsia" w:ascii="仿宋" w:hAnsi="仿宋" w:eastAsia="仿宋" w:cs="Times New Roman"/>
          <w:color w:val="484848"/>
          <w:sz w:val="32"/>
          <w:szCs w:val="32"/>
        </w:rPr>
        <w:t>”</w:t>
      </w:r>
      <w:r>
        <w:rPr>
          <w:rFonts w:hint="eastAsia" w:ascii="仿宋" w:hAnsi="仿宋" w:eastAsia="仿宋"/>
          <w:color w:val="484848"/>
          <w:sz w:val="32"/>
          <w:szCs w:val="32"/>
        </w:rPr>
        <w:t>为主，结合转岗培训、农村订单定向本科医学生培养等多种途径，壮大全科医生队伍。落实对按规定进行培训并考核合格的全科医生注册或加注全科医生执业范围。保障全科医生薪酬待遇，与当地县区级公立医院同等条件临床医师工资水平相衔接。优化基层医疗卫生机构专业技术岗位结构，岗位设置重点向全科医生倾斜。开展县乡村卫生人才能力提升培训项目。实施大学生乡村医生专项计划。指导地方做好乡村医生参加基本养老保险工作。（国家卫生健康委、教育部、人力资源社会保障部、农业农村部、国家中医药局等按职责分工负责）</w:t>
      </w:r>
    </w:p>
    <w:p>
      <w:pPr>
        <w:pStyle w:val="2"/>
        <w:spacing w:before="0" w:beforeAutospacing="0" w:after="0" w:afterAutospacing="0"/>
        <w:ind w:firstLine="480"/>
        <w:jc w:val="both"/>
        <w:rPr>
          <w:rFonts w:hint="eastAsia" w:ascii="仿宋" w:hAnsi="仿宋" w:eastAsia="仿宋"/>
          <w:color w:val="000000"/>
          <w:sz w:val="32"/>
          <w:szCs w:val="32"/>
        </w:rPr>
      </w:pPr>
      <w:r>
        <w:rPr>
          <w:rFonts w:hint="eastAsia" w:ascii="仿宋" w:hAnsi="仿宋" w:eastAsia="仿宋"/>
          <w:color w:val="484848"/>
          <w:sz w:val="32"/>
          <w:szCs w:val="32"/>
        </w:rPr>
        <w:t>各地各有关部门要高度重视深化医改工作，切实加强组织领导，强化宣传引导，及时回应社会关切，凝聚改革共识。综合医改试点省份要进一步探索创新，发挥示范带动作用。国家卫生健康委要加强医改工作统筹协调，会同有关部门强化督促指导和监测评估，确保各项改革任务落地见效。</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10A"/>
    <w:rsid w:val="0080410A"/>
    <w:rsid w:val="009D528E"/>
    <w:rsid w:val="00EB2DA0"/>
    <w:rsid w:val="109610E7"/>
    <w:rsid w:val="28835C35"/>
    <w:rsid w:val="2C0818AE"/>
    <w:rsid w:val="73645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1591</Words>
  <Characters>9074</Characters>
  <Lines>75</Lines>
  <Paragraphs>21</Paragraphs>
  <TotalTime>913</TotalTime>
  <ScaleCrop>false</ScaleCrop>
  <LinksUpToDate>false</LinksUpToDate>
  <CharactersWithSpaces>10644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2023-10-17T09:41:00Z</dcterms:created>
  <dc:creator>16316</dc:creator>
  <cp:lastModifiedBy>°若有似无的小偏执丶</cp:lastModifiedBy>
  <dcterms:modified xsi:type="dcterms:W3CDTF">2023-10-18T01:09:40Z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